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center"/>
        <w:rPr>
          <w:rFonts w:ascii="微软雅黑" w:hAnsi="微软雅黑" w:eastAsia="微软雅黑" w:cs="微软雅黑"/>
          <w:i w:val="0"/>
          <w:iCs w:val="0"/>
          <w:caps w:val="0"/>
          <w:color w:val="1D67B2"/>
          <w:spacing w:val="0"/>
        </w:rPr>
      </w:pPr>
      <w:r>
        <w:rPr>
          <w:rFonts w:hint="eastAsia" w:ascii="微软雅黑" w:hAnsi="微软雅黑" w:eastAsia="微软雅黑" w:cs="微软雅黑"/>
          <w:i w:val="0"/>
          <w:iCs w:val="0"/>
          <w:caps w:val="0"/>
          <w:color w:val="1D67B2"/>
          <w:spacing w:val="0"/>
          <w:bdr w:val="none" w:color="auto" w:sz="0" w:space="0"/>
        </w:rPr>
        <w:t>湖北大学全日制普通本科招生章程（2021年修订）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bdr w:val="none" w:color="auto" w:sz="0" w:space="0"/>
          <w:lang w:val="en-US" w:eastAsia="zh-CN" w:bidi="ar"/>
        </w:rPr>
        <w:t>来源：   发布日期： 2021-05-26    审核： 点击： 712 </w:t>
      </w:r>
    </w:p>
    <w:p>
      <w:pPr>
        <w:keepNext w:val="0"/>
        <w:keepLines w:val="0"/>
        <w:widowControl/>
        <w:suppressLineNumbers w:val="0"/>
        <w:pBdr>
          <w:top w:val="single" w:color="F4F3F2" w:sz="8"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rPr>
        <w:pict>
          <v:rect id="_x0000_i1025" o:spt="1" style="height:1.5pt;width:432pt;" fillcolor="#000000" filled="t" stroked="f" coordsize="21600,21600" o:hr="t" o:hrstd="t" o:hrnoshade="t" o:hralign="center">
            <v:path/>
            <v:fill on="t" focussize="0,0"/>
            <v:stroke on="f"/>
            <v:imagedata o:title=""/>
            <o:lock v:ext="edit"/>
            <w10:wrap type="none"/>
            <w10:anchorlock/>
          </v:rect>
        </w:pic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i w:val="0"/>
          <w:iCs w:val="0"/>
          <w:caps w:val="0"/>
          <w:color w:val="555555"/>
          <w:spacing w:val="0"/>
          <w:sz w:val="24"/>
          <w:szCs w:val="24"/>
          <w:bdr w:val="none" w:color="auto" w:sz="0" w:space="0"/>
        </w:rPr>
        <w:t>第一章总则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第一条 根据《中华人民共和国教育法》、《中华人民共和国高等教育法》和教育部有关规定，结合学校实际，制定本章程。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第二条 学校招生工作严格遵守公开、公正、公平原则，努力选拔优秀人才。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第三条 学校招生工作接受上级主管部门、纪检监察部门、考生及社会的监督。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i w:val="0"/>
          <w:iCs w:val="0"/>
          <w:caps w:val="0"/>
          <w:color w:val="555555"/>
          <w:spacing w:val="0"/>
          <w:sz w:val="24"/>
          <w:szCs w:val="24"/>
          <w:bdr w:val="none" w:color="auto" w:sz="0" w:space="0"/>
        </w:rPr>
        <w:t>第二章学校性质、校址、组织机构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第四条 湖北大学是湖北省人民政府与教育部共建的省属重点综合性大学、湖北省“国内一流大学建设高校”，具有学士、硕士、博士学位授予权，是国家批准的博士后科研流动站设站单位。学校代码：10512，法人代表：刘建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第五条 湖北大学武昌校区地址：武汉市武昌区友谊大道368号；阳逻校区地址：武汉市新洲区阳逻平江东路630号；汉口校区地址：武汉市江岸区谌家矶街兴盛大道特1号。湖北大学网址：</w:t>
      </w:r>
      <w:r>
        <w:rPr>
          <w:rFonts w:hint="eastAsia" w:ascii="微软雅黑" w:hAnsi="微软雅黑" w:eastAsia="微软雅黑" w:cs="微软雅黑"/>
          <w:i w:val="0"/>
          <w:iCs w:val="0"/>
          <w:caps w:val="0"/>
          <w:color w:val="1E50A2"/>
          <w:spacing w:val="0"/>
          <w:sz w:val="24"/>
          <w:szCs w:val="24"/>
          <w:u w:val="single"/>
          <w:bdr w:val="none" w:color="auto" w:sz="0" w:space="0"/>
        </w:rPr>
        <w:fldChar w:fldCharType="begin"/>
      </w:r>
      <w:r>
        <w:rPr>
          <w:rFonts w:hint="eastAsia" w:ascii="微软雅黑" w:hAnsi="微软雅黑" w:eastAsia="微软雅黑" w:cs="微软雅黑"/>
          <w:i w:val="0"/>
          <w:iCs w:val="0"/>
          <w:caps w:val="0"/>
          <w:color w:val="1E50A2"/>
          <w:spacing w:val="0"/>
          <w:sz w:val="24"/>
          <w:szCs w:val="24"/>
          <w:u w:val="single"/>
          <w:bdr w:val="none" w:color="auto" w:sz="0" w:space="0"/>
        </w:rPr>
        <w:instrText xml:space="preserve"> HYPERLINK "http://www.hubu.edu.cn/" </w:instrText>
      </w:r>
      <w:r>
        <w:rPr>
          <w:rFonts w:hint="eastAsia" w:ascii="微软雅黑" w:hAnsi="微软雅黑" w:eastAsia="微软雅黑" w:cs="微软雅黑"/>
          <w:i w:val="0"/>
          <w:iCs w:val="0"/>
          <w:caps w:val="0"/>
          <w:color w:val="1E50A2"/>
          <w:spacing w:val="0"/>
          <w:sz w:val="24"/>
          <w:szCs w:val="24"/>
          <w:u w:val="single"/>
          <w:bdr w:val="none" w:color="auto" w:sz="0" w:space="0"/>
        </w:rPr>
        <w:fldChar w:fldCharType="separate"/>
      </w:r>
      <w:r>
        <w:rPr>
          <w:rStyle w:val="7"/>
          <w:rFonts w:hint="eastAsia" w:ascii="微软雅黑" w:hAnsi="微软雅黑" w:eastAsia="微软雅黑" w:cs="微软雅黑"/>
          <w:i w:val="0"/>
          <w:iCs w:val="0"/>
          <w:caps w:val="0"/>
          <w:color w:val="1E50A2"/>
          <w:spacing w:val="0"/>
          <w:sz w:val="24"/>
          <w:szCs w:val="24"/>
          <w:u w:val="single"/>
          <w:bdr w:val="none" w:color="auto" w:sz="0" w:space="0"/>
        </w:rPr>
        <w:t>http://www.hubu.edu.cn</w:t>
      </w:r>
      <w:r>
        <w:rPr>
          <w:rFonts w:hint="eastAsia" w:ascii="微软雅黑" w:hAnsi="微软雅黑" w:eastAsia="微软雅黑" w:cs="微软雅黑"/>
          <w:i w:val="0"/>
          <w:iCs w:val="0"/>
          <w:caps w:val="0"/>
          <w:color w:val="1E50A2"/>
          <w:spacing w:val="0"/>
          <w:sz w:val="24"/>
          <w:szCs w:val="24"/>
          <w:u w:val="single"/>
          <w:bdr w:val="none" w:color="auto" w:sz="0" w:space="0"/>
        </w:rPr>
        <w:fldChar w:fldCharType="end"/>
      </w:r>
      <w:r>
        <w:rPr>
          <w:rFonts w:hint="eastAsia" w:ascii="微软雅黑" w:hAnsi="微软雅黑" w:eastAsia="微软雅黑" w:cs="微软雅黑"/>
          <w:i w:val="0"/>
          <w:iCs w:val="0"/>
          <w:caps w:val="0"/>
          <w:color w:val="555555"/>
          <w:spacing w:val="0"/>
          <w:sz w:val="24"/>
          <w:szCs w:val="24"/>
          <w:bdr w:val="none" w:color="auto" w:sz="0" w:space="0"/>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第六条 按照教育部有关规定，学校成立招生委员会，设立招生工作领导小组，学校招生办公室是学校组织和实施全日制普通本科招生工作的常设机构。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i w:val="0"/>
          <w:iCs w:val="0"/>
          <w:caps w:val="0"/>
          <w:color w:val="555555"/>
          <w:spacing w:val="0"/>
          <w:sz w:val="24"/>
          <w:szCs w:val="24"/>
          <w:bdr w:val="none" w:color="auto" w:sz="0" w:space="0"/>
        </w:rPr>
        <w:t>第三章招生计划和收费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第七条 学校在核定的招生规模内，结合自身办学条件、毕业生就业情况和各省（自治区、直辖市）的生源情况，科学、合理地编制年度招生来源计划。学校按照不超过本科招生计划总数1%的比例确定预留计划，用于调节各地上线生源的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第八条 湖北大学全日制普通本科生（中外合作办学机构和项目专业除外）实行学分制收费，本科生学费由专业学费和学分学费两个部分构成；中外合作办学机构和项目专业实行学年学费。学费标准和收费办法按湖北省物价部门的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i w:val="0"/>
          <w:iCs w:val="0"/>
          <w:caps w:val="0"/>
          <w:color w:val="555555"/>
          <w:spacing w:val="0"/>
          <w:sz w:val="24"/>
          <w:szCs w:val="24"/>
          <w:bdr w:val="none" w:color="auto" w:sz="0" w:space="0"/>
        </w:rPr>
        <w:t>第四章招生录取规则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第九条 普通高考考生（含普通类、艺术类、体育类、高水平运动队、国家专项计划、内地新疆班、少数民族协作计划等）须参加当年“全国普通高等学校招生统一考试”。其他类型考生按有关规定参加相应的考试。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第十条 考生电子档案按规定投入学校后，学校根据考生电子档案信息、填报的专业（类）志愿，结合其思想政治表现、体检等各方面情况，以“分数优先”的原则按投档成绩由高到低确定考生专业（类）。若考生投档成绩相同，优先录取专业相关科目成绩高者，专业相关科目理工类为数学、综合，文史类为语文、综合。因专业（类）招生计划数所限不能满足考生志愿的，若考生服从专业调剂可安排至其它专业（类），若不服从专业调剂作退档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第十一条 上海市、浙江省，北京市、天津市、山东省、海南省，河北省、辽宁省、江苏省、福建省、湖北省、湖南省、广东省、重庆市考生填报专业志愿须符合高考选考科目要求，志愿规则遵循生源属地化原则，执行所在省（自治区、直辖市）的相关政策，投档成绩相同时，参考同分排位值情况确定考生专业（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第十二条 外国语言文学类（含英语、翻译）限招英语语种考生，其它专业不限考生外语应试语种。学校公共外语课以英语语种安排教学。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第十三条 体育学类(含体育教育、休闲体育、社会体育指导与管理、运动人体科学)专业按照投档考生综合成绩分省从高</w:t>
      </w:r>
      <w:bookmarkStart w:id="0" w:name="_GoBack"/>
      <w:bookmarkEnd w:id="0"/>
      <w:r>
        <w:rPr>
          <w:rFonts w:hint="eastAsia" w:ascii="微软雅黑" w:hAnsi="微软雅黑" w:eastAsia="微软雅黑" w:cs="微软雅黑"/>
          <w:i w:val="0"/>
          <w:iCs w:val="0"/>
          <w:caps w:val="0"/>
          <w:color w:val="555555"/>
          <w:spacing w:val="0"/>
          <w:sz w:val="24"/>
          <w:szCs w:val="24"/>
          <w:bdr w:val="none" w:color="auto" w:sz="0" w:space="0"/>
        </w:rPr>
        <w:t>到低择优录取，综合成绩计算办法：文化成绩÷文化满分×375+专业成绩÷专业满分×375。若省级考试招生主管部门有具体的平行志愿投档规则，按其投档办法执行。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第十四条 美术学、设计学类（含环境设计、视觉传达设计、数字媒体艺术、产品设计）、播音与主持艺术专业录取时按照投档考生综合成绩分省从高到低择优录取，综合成绩计算办法：文化成绩÷文化满分×600+专业成绩÷专业满分×400。若省级考试招生主管部门有具体的平行志愿投档规则，按其投档办法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第十五条 播音与主持艺术专业文化成绩须达到生源所在省公布的第一批本科院校录取控制分数线（或参考特殊类型招生控制分数线）的80%。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第十六条 中外合作办学机构（湖北大学曼城联合学院）包含：材料科学与工程（中外合作办学）、电子信息工程（中外合作办学）、软件工程（中外合作办学），只录取填报有上述专业志愿的考生，专业服从调剂者视为服从上述专业间调剂。录取的学生入学后不得转换到中外合作办学机构以外的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第十七条 中外合作办学项目包含：国际事务与国际关系（中外合作办学）、材料化学（中外合作办学）、环境工程（中外合作办学），只录取填报有上述专业志愿的考生，专业服从调剂者视为服从上述专业间调剂。录取的学生入学后不得转换到中外合作办学项目以外的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第十八条 高水平运动队招生录取办法详见《湖北大学2021年高水平运动队招生简章》，高水平运动队招生专业不安排分省分专业计划，不认可所有高考加分项目及分值。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第十九条 凡填报我校志愿的投档考生，按规定录取后不换录、不退档。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第二十条 录取的部分专业（类）新生进入通识教育学院，进行为期一年的通识教育培养。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第二十一条 按专业类招生的，依据有关规定实行专业分流培养。人才培养创新班入校后按照相关规定和程序遴选。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第二十二条 录取考生入学后，可按学校人才培养规定，提出申请并通过有关考核后双向选择调换专业。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第二十三条 学校对考生身体状况要求执行《普通高等学校招生体检工作指导意见》及有关补充规定。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第二十四条 入学资格复查不合格的考生，学校将取消其入学资格。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i w:val="0"/>
          <w:iCs w:val="0"/>
          <w:caps w:val="0"/>
          <w:color w:val="555555"/>
          <w:spacing w:val="0"/>
          <w:sz w:val="24"/>
          <w:szCs w:val="24"/>
          <w:bdr w:val="none" w:color="auto" w:sz="0" w:space="0"/>
        </w:rPr>
        <w:t>第五章其他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第二十五条 学校设有各类奖（助）学金40余项，建立起多种形式的学生奖（助）学金奖励资助体系。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第二十六条 学校建立“绿色通道”制度并实施一系列配套措施，形成以生源地信用助学贷款为主，奖助学金、勤工助学、困难补助为辅的资助体系。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第二十七条 学校实行弹性学制，允许按规定休学、复学或延长基本学制，凡在国家规定的修业期限内获得专业培养方案设计的总学分且结构符合要求，准予毕业并颁发湖北大学毕业证书。对符合学士学位授予条件的毕业生，授予湖北大学学士学位并颁发学位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第二十八条 本章程未尽事宜按照各省（自治区、直辖市）高等学校招生委员会的有关规定执行。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第二十九条 学校不委托中介组织和个人从事招生活动，考生及家长谨防受骗。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4"/>
          <w:szCs w:val="24"/>
        </w:rPr>
      </w:pPr>
      <w:r>
        <w:rPr>
          <w:rFonts w:hint="eastAsia" w:ascii="微软雅黑" w:hAnsi="微软雅黑" w:eastAsia="微软雅黑" w:cs="微软雅黑"/>
          <w:i w:val="0"/>
          <w:iCs w:val="0"/>
          <w:caps w:val="0"/>
          <w:color w:val="555555"/>
          <w:spacing w:val="0"/>
          <w:sz w:val="24"/>
          <w:szCs w:val="24"/>
          <w:bdr w:val="none" w:color="auto" w:sz="0" w:space="0"/>
        </w:rPr>
        <w:t>第三十条 本章程自公布之日起实行，由湖北大学招生工作领导小组或其授权单位负责解释。湖北大学本科招生咨询电话：027-88755167。</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Dc2YTUyNWUyODFkYzRhYTI0NjJjNzc1NzUwNzYifQ=="/>
  </w:docVars>
  <w:rsids>
    <w:rsidRoot w:val="00000000"/>
    <w:rsid w:val="2DAC1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2399</Words>
  <Characters>2471</Characters>
  <Lines>0</Lines>
  <Paragraphs>0</Paragraphs>
  <TotalTime>0</TotalTime>
  <ScaleCrop>false</ScaleCrop>
  <LinksUpToDate>false</LinksUpToDate>
  <CharactersWithSpaces>2512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2022-10-24T07:57:56Z</dcterms:created>
  <dc:creator>86132</dc:creator>
  <cp:lastModifiedBy>臻心~</cp:lastModifiedBy>
  <dcterms:modified xsi:type="dcterms:W3CDTF">2022-10-24T07:58:26Z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5D9EB476BB0942D3A3E5DFFFAE7C8CE8</vt:lpwstr>
  </property>
</Properties>
</file>